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0F0" w:rsidRDefault="00BC20F0" w:rsidP="00BC20F0">
      <w:pPr>
        <w:rPr>
          <w:rFonts w:ascii="Calibri" w:hAnsi="Calibri"/>
          <w:b/>
          <w:bCs/>
          <w:sz w:val="40"/>
        </w:rPr>
      </w:pPr>
    </w:p>
    <w:p w:rsidR="00BC20F0" w:rsidRPr="009C73FC" w:rsidRDefault="00BC20F0" w:rsidP="00BC20F0">
      <w:pPr>
        <w:rPr>
          <w:rFonts w:ascii="Calibri" w:hAnsi="Calibri"/>
          <w:b/>
          <w:bCs/>
          <w:sz w:val="40"/>
        </w:rPr>
      </w:pPr>
      <w:r w:rsidRPr="009C73FC">
        <w:rPr>
          <w:rFonts w:ascii="Calibri" w:hAnsi="Calibri"/>
          <w:b/>
          <w:bCs/>
          <w:sz w:val="40"/>
        </w:rPr>
        <w:t xml:space="preserve">Activity: </w:t>
      </w:r>
      <w:r w:rsidRPr="009C73FC">
        <w:rPr>
          <w:rFonts w:ascii="Calibri" w:hAnsi="Calibri"/>
          <w:b/>
          <w:bCs/>
          <w:sz w:val="40"/>
        </w:rPr>
        <w:tab/>
      </w:r>
      <w:r w:rsidRPr="009C73FC">
        <w:rPr>
          <w:rFonts w:ascii="Calibri" w:hAnsi="Calibri"/>
          <w:b/>
          <w:bCs/>
          <w:sz w:val="40"/>
        </w:rPr>
        <w:tab/>
      </w:r>
      <w:r>
        <w:rPr>
          <w:rFonts w:ascii="Calibri" w:hAnsi="Calibri"/>
          <w:b/>
          <w:bCs/>
          <w:sz w:val="40"/>
        </w:rPr>
        <w:t>River Irt - Source to Sea study day</w:t>
      </w:r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BC20F0" w:rsidP="00BC20F0">
      <w:pPr>
        <w:rPr>
          <w:rFonts w:ascii="Calibri" w:hAnsi="Calibri"/>
          <w:bCs/>
        </w:rPr>
      </w:pPr>
      <w:r w:rsidRPr="009C73FC">
        <w:rPr>
          <w:rFonts w:ascii="Calibri" w:hAnsi="Calibri"/>
          <w:b/>
          <w:bCs/>
        </w:rPr>
        <w:t>Staff Qualific</w:t>
      </w:r>
      <w:r>
        <w:rPr>
          <w:rFonts w:ascii="Calibri" w:hAnsi="Calibri"/>
          <w:b/>
          <w:bCs/>
        </w:rPr>
        <w:t xml:space="preserve">ations: </w:t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Pr="000703B8">
        <w:rPr>
          <w:rFonts w:ascii="Calibri" w:hAnsi="Calibri"/>
          <w:bCs/>
        </w:rPr>
        <w:t>Activity Manager approval</w:t>
      </w:r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0703B8" w:rsidRDefault="00BC20F0" w:rsidP="00BC20F0">
      <w:pPr>
        <w:rPr>
          <w:rFonts w:ascii="Calibri" w:hAnsi="Calibri"/>
          <w:bCs/>
        </w:rPr>
      </w:pPr>
      <w:r w:rsidRPr="009C73FC">
        <w:rPr>
          <w:rFonts w:ascii="Calibri" w:hAnsi="Calibri"/>
          <w:b/>
          <w:bCs/>
        </w:rPr>
        <w:t>Staff Ratio:</w:t>
      </w:r>
      <w:r w:rsidRPr="009C73FC">
        <w:rPr>
          <w:rFonts w:ascii="Calibri" w:hAnsi="Calibri"/>
          <w:b/>
          <w:bCs/>
        </w:rPr>
        <w:tab/>
      </w:r>
      <w:r w:rsidRPr="009C73FC">
        <w:rPr>
          <w:rFonts w:ascii="Calibri" w:hAnsi="Calibri"/>
          <w:b/>
          <w:bCs/>
        </w:rPr>
        <w:tab/>
      </w:r>
      <w:r w:rsidRPr="009C73FC">
        <w:rPr>
          <w:rFonts w:ascii="Calibri" w:hAnsi="Calibri"/>
          <w:b/>
          <w:bCs/>
        </w:rPr>
        <w:tab/>
      </w:r>
      <w:r w:rsidR="00076960">
        <w:rPr>
          <w:rFonts w:ascii="Calibri" w:hAnsi="Calibri"/>
          <w:bCs/>
        </w:rPr>
        <w:t>1:16</w:t>
      </w:r>
      <w:r w:rsidRPr="000703B8">
        <w:rPr>
          <w:rFonts w:ascii="Calibri" w:hAnsi="Calibri"/>
          <w:bCs/>
        </w:rPr>
        <w:t xml:space="preserve"> plus accompanying group adults</w:t>
      </w:r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BC20F0" w:rsidP="00BC20F0">
      <w:pPr>
        <w:rPr>
          <w:rFonts w:ascii="Calibri" w:hAnsi="Calibri"/>
          <w:b/>
          <w:bCs/>
        </w:rPr>
      </w:pPr>
      <w:r w:rsidRPr="009C73FC">
        <w:rPr>
          <w:rFonts w:ascii="Calibri" w:hAnsi="Calibri"/>
          <w:b/>
          <w:bCs/>
        </w:rPr>
        <w:t>Activity Areas:</w:t>
      </w:r>
      <w:r w:rsidRPr="009C73FC">
        <w:rPr>
          <w:rFonts w:ascii="Calibri" w:hAnsi="Calibri"/>
          <w:b/>
          <w:bCs/>
        </w:rPr>
        <w:tab/>
      </w:r>
      <w:r w:rsidRPr="009C73FC">
        <w:rPr>
          <w:rFonts w:ascii="Calibri" w:hAnsi="Calibri"/>
          <w:b/>
          <w:bCs/>
        </w:rPr>
        <w:tab/>
      </w:r>
      <w:r w:rsidRPr="000703B8">
        <w:rPr>
          <w:rFonts w:ascii="Calibri" w:hAnsi="Calibri"/>
          <w:bCs/>
        </w:rPr>
        <w:t>Any approved by Activity Manager</w:t>
      </w:r>
      <w:bookmarkStart w:id="0" w:name="_GoBack"/>
      <w:bookmarkEnd w:id="0"/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276691" w:rsidP="00BC20F0">
      <w:pPr>
        <w:jc w:val="both"/>
        <w:rPr>
          <w:rFonts w:ascii="Calibri" w:hAnsi="Calibr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6C6ADB3" wp14:editId="0F026041">
            <wp:simplePos x="0" y="0"/>
            <wp:positionH relativeFrom="page">
              <wp:posOffset>2808410</wp:posOffset>
            </wp:positionH>
            <wp:positionV relativeFrom="page">
              <wp:posOffset>4373001</wp:posOffset>
            </wp:positionV>
            <wp:extent cx="2181225" cy="619125"/>
            <wp:effectExtent l="0" t="0" r="9525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0F0" w:rsidRPr="009C73FC">
        <w:rPr>
          <w:rFonts w:ascii="Calibri" w:hAnsi="Calibri"/>
          <w:b/>
          <w:bCs/>
        </w:rPr>
        <w:t>Reviewed:</w:t>
      </w:r>
      <w:r w:rsidR="00BC20F0" w:rsidRPr="009C73FC">
        <w:rPr>
          <w:rFonts w:ascii="Calibri" w:hAnsi="Calibri"/>
          <w:b/>
          <w:bCs/>
        </w:rPr>
        <w:tab/>
      </w:r>
      <w:r w:rsidR="00BC20F0" w:rsidRPr="009C73FC">
        <w:rPr>
          <w:rFonts w:ascii="Calibri" w:hAnsi="Calibri"/>
          <w:b/>
          <w:bCs/>
        </w:rPr>
        <w:tab/>
      </w:r>
      <w:r w:rsidR="00BC20F0" w:rsidRPr="009C73FC">
        <w:rPr>
          <w:rFonts w:ascii="Calibri" w:hAnsi="Calibri"/>
          <w:b/>
          <w:bCs/>
        </w:rPr>
        <w:tab/>
      </w:r>
      <w:r>
        <w:rPr>
          <w:rFonts w:ascii="Calibri" w:hAnsi="Calibri"/>
          <w:bCs/>
        </w:rPr>
        <w:t>Jan – 2024 Chris Crutchley</w:t>
      </w:r>
    </w:p>
    <w:p w:rsidR="00BC20F0" w:rsidRPr="009C73FC" w:rsidRDefault="00BC20F0" w:rsidP="00BC20F0">
      <w:pPr>
        <w:jc w:val="both"/>
        <w:rPr>
          <w:rFonts w:ascii="Calibri" w:hAnsi="Calibri"/>
          <w:b/>
          <w:bCs/>
        </w:rPr>
      </w:pPr>
    </w:p>
    <w:tbl>
      <w:tblPr>
        <w:tblpPr w:leftFromText="180" w:rightFromText="180" w:vertAnchor="text" w:horzAnchor="margin" w:tblpY="320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8"/>
        <w:gridCol w:w="1276"/>
        <w:gridCol w:w="8505"/>
      </w:tblGrid>
      <w:tr w:rsidR="00BC20F0" w:rsidRPr="009C73FC" w:rsidTr="003D0F96">
        <w:trPr>
          <w:trHeight w:val="422"/>
          <w:tblHeader/>
        </w:trPr>
        <w:tc>
          <w:tcPr>
            <w:tcW w:w="14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C20F0" w:rsidRPr="009C73FC" w:rsidRDefault="00BC20F0" w:rsidP="003D0F96">
            <w:pPr>
              <w:pStyle w:val="Title"/>
              <w:widowControl/>
              <w:rPr>
                <w:rFonts w:ascii="Calibri" w:hAnsi="Calibri" w:cs="Arial"/>
                <w:b w:val="0"/>
                <w:sz w:val="36"/>
                <w:szCs w:val="36"/>
              </w:rPr>
            </w:pPr>
            <w:r w:rsidRPr="009C73FC">
              <w:rPr>
                <w:rFonts w:ascii="Calibri" w:hAnsi="Calibri" w:cs="Arial"/>
                <w:sz w:val="36"/>
                <w:szCs w:val="36"/>
              </w:rPr>
              <w:lastRenderedPageBreak/>
              <w:t>- Generic</w:t>
            </w:r>
            <w:r w:rsidRPr="009C73FC">
              <w:rPr>
                <w:rFonts w:ascii="Calibri" w:hAnsi="Calibri" w:cs="Arial"/>
                <w:b w:val="0"/>
                <w:sz w:val="36"/>
                <w:szCs w:val="36"/>
              </w:rPr>
              <w:t xml:space="preserve"> </w:t>
            </w:r>
            <w:r w:rsidRPr="009C73FC">
              <w:rPr>
                <w:rFonts w:ascii="Calibri" w:hAnsi="Calibri" w:cs="Arial"/>
                <w:sz w:val="36"/>
                <w:szCs w:val="36"/>
              </w:rPr>
              <w:t>Risk Assessment</w:t>
            </w:r>
          </w:p>
        </w:tc>
      </w:tr>
      <w:tr w:rsidR="00BC20F0" w:rsidRPr="009C73FC" w:rsidTr="003D0F96">
        <w:trPr>
          <w:trHeight w:val="422"/>
          <w:tblHeader/>
        </w:trPr>
        <w:tc>
          <w:tcPr>
            <w:tcW w:w="14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C20F0" w:rsidRPr="009C73FC" w:rsidRDefault="00BC20F0" w:rsidP="003D0F96">
            <w:pPr>
              <w:jc w:val="center"/>
              <w:rPr>
                <w:rFonts w:ascii="Calibri" w:hAnsi="Calibri"/>
                <w:b/>
              </w:rPr>
            </w:pPr>
            <w:r w:rsidRPr="009C73FC">
              <w:rPr>
                <w:rFonts w:ascii="Calibri" w:hAnsi="Calibri"/>
                <w:b/>
              </w:rPr>
              <w:t>For every session the instructing staff will carry out a dynamic risk assessment from arrival and continuing throughout the activity session.</w:t>
            </w:r>
          </w:p>
        </w:tc>
      </w:tr>
      <w:tr w:rsidR="00BC20F0" w:rsidRPr="009C73FC" w:rsidTr="003D0F96">
        <w:trPr>
          <w:trHeight w:val="421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C20F0" w:rsidRPr="009C73FC" w:rsidRDefault="00BC20F0" w:rsidP="003D0F96">
            <w:pPr>
              <w:jc w:val="center"/>
              <w:rPr>
                <w:rFonts w:ascii="Calibri" w:hAnsi="Calibri" w:cs="Arial"/>
                <w:b/>
                <w:szCs w:val="24"/>
              </w:rPr>
            </w:pPr>
            <w:r w:rsidRPr="009C73FC">
              <w:rPr>
                <w:rFonts w:ascii="Calibri" w:hAnsi="Calibri" w:cs="Arial"/>
                <w:b/>
                <w:szCs w:val="24"/>
              </w:rPr>
              <w:t>Identified Hazard</w:t>
            </w:r>
          </w:p>
          <w:p w:rsidR="00BC20F0" w:rsidRPr="009C73FC" w:rsidRDefault="00BC20F0" w:rsidP="003D0F96">
            <w:pPr>
              <w:jc w:val="center"/>
              <w:rPr>
                <w:rFonts w:ascii="Calibri" w:hAnsi="Calibri" w:cs="Arial"/>
                <w:b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C20F0" w:rsidRPr="009C73FC" w:rsidRDefault="00BC20F0" w:rsidP="003D0F96">
            <w:pPr>
              <w:jc w:val="center"/>
              <w:rPr>
                <w:rFonts w:ascii="Calibri" w:hAnsi="Calibri" w:cs="Arial"/>
                <w:b/>
                <w:szCs w:val="24"/>
              </w:rPr>
            </w:pPr>
            <w:r w:rsidRPr="009C73FC">
              <w:rPr>
                <w:rFonts w:ascii="Calibri" w:hAnsi="Calibri" w:cs="Arial"/>
                <w:b/>
                <w:szCs w:val="24"/>
              </w:rPr>
              <w:t>Associated Risk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C20F0" w:rsidRPr="009C73FC" w:rsidRDefault="00BC20F0" w:rsidP="003D0F96">
            <w:pPr>
              <w:jc w:val="center"/>
              <w:rPr>
                <w:rFonts w:ascii="Calibri" w:hAnsi="Calibri" w:cs="Arial"/>
                <w:b/>
                <w:szCs w:val="24"/>
              </w:rPr>
            </w:pPr>
            <w:r w:rsidRPr="009C73FC">
              <w:rPr>
                <w:rFonts w:ascii="Calibri" w:hAnsi="Calibri" w:cs="Arial"/>
                <w:b/>
                <w:szCs w:val="24"/>
              </w:rPr>
              <w:t>Who’s at risk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BC20F0" w:rsidRPr="009C73FC" w:rsidRDefault="00BC20F0" w:rsidP="003D0F96">
            <w:pPr>
              <w:autoSpaceDE w:val="0"/>
              <w:autoSpaceDN w:val="0"/>
              <w:adjustRightInd w:val="0"/>
              <w:ind w:right="-6"/>
              <w:jc w:val="center"/>
              <w:rPr>
                <w:rFonts w:ascii="Calibri" w:hAnsi="Calibri" w:cs="Arial"/>
                <w:b/>
                <w:color w:val="000000"/>
                <w:szCs w:val="24"/>
              </w:rPr>
            </w:pPr>
            <w:r w:rsidRPr="009C73FC">
              <w:rPr>
                <w:rFonts w:ascii="Calibri" w:hAnsi="Calibri" w:cs="Arial"/>
                <w:b/>
                <w:color w:val="000000"/>
                <w:szCs w:val="24"/>
              </w:rPr>
              <w:t>Action taken to reduce/eliminate the risk</w:t>
            </w:r>
          </w:p>
        </w:tc>
      </w:tr>
      <w:tr w:rsidR="00BC20F0" w:rsidRPr="009C73FC" w:rsidTr="003D0F96">
        <w:trPr>
          <w:trHeight w:val="409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BC20F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Road crossings – Wastwater YHA and Santon Bridge</w:t>
            </w:r>
            <w:r w:rsidR="00BA45D3">
              <w:rPr>
                <w:rFonts w:ascii="Calibri" w:hAnsi="Calibri"/>
              </w:rPr>
              <w:t>, possibly others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Injured by traffic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Group to be carefully managed whilst on or near the road.</w:t>
            </w:r>
          </w:p>
        </w:tc>
      </w:tr>
      <w:tr w:rsidR="00BC20F0" w:rsidRPr="009C73FC" w:rsidTr="003D0F96">
        <w:trPr>
          <w:trHeight w:val="415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 water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Drowning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Default="00BC20F0" w:rsidP="00BC20F0">
            <w:pPr>
              <w:tabs>
                <w:tab w:val="left" w:pos="8190"/>
              </w:tabs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Session altered to keep group away from river in dangerous water levels</w:t>
            </w:r>
          </w:p>
          <w:p w:rsidR="00BC20F0" w:rsidRPr="009C73FC" w:rsidRDefault="00BC20F0" w:rsidP="00BC20F0">
            <w:pPr>
              <w:tabs>
                <w:tab w:val="left" w:pos="8190"/>
              </w:tabs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Throw line available</w:t>
            </w:r>
            <w:r w:rsidR="00BA45D3">
              <w:rPr>
                <w:rFonts w:ascii="Calibri" w:hAnsi="Calibri"/>
              </w:rPr>
              <w:t xml:space="preserve"> if necessary.</w:t>
            </w:r>
          </w:p>
        </w:tc>
      </w:tr>
      <w:tr w:rsidR="00BC20F0" w:rsidRPr="009C73FC" w:rsidTr="003D0F96">
        <w:trPr>
          <w:trHeight w:val="549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Deep water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Drowning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 to be kept away from deep water sections of the river.  Staff to be observing students at all times if they are wading in the river.</w:t>
            </w:r>
          </w:p>
        </w:tc>
      </w:tr>
      <w:tr w:rsidR="00BC20F0" w:rsidRPr="009C73FC" w:rsidTr="003D0F96">
        <w:trPr>
          <w:trHeight w:val="549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BA45D3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Cold water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BA45D3">
            <w:pPr>
              <w:tabs>
                <w:tab w:val="left" w:pos="8190"/>
              </w:tabs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Hypothermia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BA45D3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Default="00BC20F0" w:rsidP="00BA45D3">
            <w:pPr>
              <w:tabs>
                <w:tab w:val="left" w:pos="8190"/>
              </w:tabs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 kept out of water if the weather is cold.</w:t>
            </w:r>
          </w:p>
          <w:p w:rsidR="00BC20F0" w:rsidRPr="009C73FC" w:rsidRDefault="00BC20F0" w:rsidP="00BA45D3">
            <w:pPr>
              <w:tabs>
                <w:tab w:val="left" w:pos="8190"/>
              </w:tabs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Spare clothes and warm drinks to be on hand if necessary</w:t>
            </w:r>
          </w:p>
        </w:tc>
      </w:tr>
      <w:tr w:rsidR="00BC20F0" w:rsidRPr="009C73FC" w:rsidTr="003D0F96">
        <w:trPr>
          <w:trHeight w:val="549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Soft mud/quicksand at the estuary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Getting stuck and drowning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Students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Group well monitored during the estuary exploration to ensure no one is straying into dangerous areas.</w:t>
            </w:r>
          </w:p>
        </w:tc>
      </w:tr>
      <w:tr w:rsidR="00BC20F0" w:rsidRPr="009C73FC" w:rsidTr="003D0F96">
        <w:trPr>
          <w:trHeight w:val="549"/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Incoming tide cutting group off at the estuary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Drowning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F0" w:rsidRPr="009C73FC" w:rsidRDefault="00BC20F0" w:rsidP="003D0F96">
            <w:pPr>
              <w:tabs>
                <w:tab w:val="left" w:pos="81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Instructor to be aware of state of tide and an escape route back to high ground.</w:t>
            </w:r>
          </w:p>
        </w:tc>
      </w:tr>
    </w:tbl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BC20F0" w:rsidP="00BC20F0">
      <w:pPr>
        <w:rPr>
          <w:rFonts w:ascii="Calibri" w:hAnsi="Calibri"/>
          <w:b/>
          <w:bCs/>
        </w:rPr>
      </w:pPr>
    </w:p>
    <w:p w:rsidR="00BC20F0" w:rsidRPr="009C73FC" w:rsidRDefault="00BC20F0" w:rsidP="00BC20F0">
      <w:pPr>
        <w:rPr>
          <w:rFonts w:ascii="Calibri" w:hAnsi="Calibri"/>
          <w:b/>
          <w:bCs/>
          <w:sz w:val="40"/>
        </w:rPr>
      </w:pPr>
    </w:p>
    <w:p w:rsidR="000F58FD" w:rsidRDefault="000F58FD"/>
    <w:sectPr w:rsidR="000F58FD" w:rsidSect="001A79E0">
      <w:headerReference w:type="default" r:id="rId7"/>
      <w:pgSz w:w="16838" w:h="11906" w:orient="landscape" w:code="9"/>
      <w:pgMar w:top="1797" w:right="1440" w:bottom="1797" w:left="144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4F7" w:rsidRDefault="00076960">
      <w:pPr>
        <w:spacing w:after="0" w:line="240" w:lineRule="auto"/>
      </w:pPr>
      <w:r>
        <w:separator/>
      </w:r>
    </w:p>
  </w:endnote>
  <w:endnote w:type="continuationSeparator" w:id="0">
    <w:p w:rsidR="006574F7" w:rsidRDefault="00076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4F7" w:rsidRDefault="00076960">
      <w:pPr>
        <w:spacing w:after="0" w:line="240" w:lineRule="auto"/>
      </w:pPr>
      <w:r>
        <w:separator/>
      </w:r>
    </w:p>
  </w:footnote>
  <w:footnote w:type="continuationSeparator" w:id="0">
    <w:p w:rsidR="006574F7" w:rsidRDefault="00076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0BE" w:rsidRDefault="00BC20F0" w:rsidP="009C73FC">
    <w:pPr>
      <w:pStyle w:val="Header"/>
      <w:tabs>
        <w:tab w:val="clear" w:pos="4153"/>
        <w:tab w:val="clear" w:pos="8306"/>
        <w:tab w:val="center" w:pos="567"/>
        <w:tab w:val="right" w:pos="3828"/>
      </w:tabs>
      <w:jc w:val="center"/>
      <w:rPr>
        <w:sz w:val="40"/>
      </w:rPr>
    </w:pPr>
    <w:r>
      <w:rPr>
        <w:noProof/>
        <w:sz w:val="4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-191770</wp:posOffset>
              </wp:positionH>
              <wp:positionV relativeFrom="paragraph">
                <wp:posOffset>-70485</wp:posOffset>
              </wp:positionV>
              <wp:extent cx="2172970" cy="691515"/>
              <wp:effectExtent l="0" t="0" r="0" b="381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970" cy="691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79E0" w:rsidRPr="006215DE" w:rsidRDefault="00BC20F0" w:rsidP="001A79E0">
                          <w:pPr>
                            <w:pStyle w:val="Header"/>
                            <w:jc w:val="center"/>
                            <w:rPr>
                              <w:noProof/>
                            </w:rPr>
                          </w:pPr>
                          <w:r w:rsidRPr="00D4622C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990725" cy="600075"/>
                                <wp:effectExtent l="0" t="0" r="9525" b="9525"/>
                                <wp:docPr id="3" name="Picture 3" descr="Kepplewray Logo@3x-1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epplewray Logo@3x-1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90725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5.1pt;margin-top:-5.55pt;width:171.1pt;height:54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FJfwIAAA0FAAAOAAAAZHJzL2Uyb0RvYy54bWysVNuO2yAQfa/Uf0C8Z32Rc7EVZ7XJNlWl&#10;7UXa7QcQwDEqBgRs7G3Vf++Ak2y2F6mq6gcMzHCYmXOG5fXQSXTg1gmtapxdpRhxRTUTal/jzw/b&#10;yQIj54liRGrFa/zEHb5evX617E3Fc91qybhFAKJc1Zsat96bKkkcbXlH3JU2XIGx0bYjHpZ2nzBL&#10;ekDvZJKn6SzptWXGasqdg93b0YhXEb9pOPUfm8Zxj2SNITYfRxvHXRiT1ZJUe0tMK+gxDPIPUXRE&#10;KLj0DHVLPEGPVvwC1QlqtdONv6K6S3TTCMpjDpBNlv6UzX1LDI+5QHGcOZfJ/T9Y+uHwySLBalxg&#10;pEgHFD3wwaO1HlARqtMbV4HTvQE3P8A2sBwzdeZO0y8OKb1pidrzG2t133LCILosnEwujo44LoDs&#10;+veawTXk0esINDS2C6WDYiBAB5aezsyEUChs5tk8L+dgomCbldk0m8YrSHU6bazzb7nuUJjU2ALz&#10;EZ0c7pwP0ZDq5BIuc1oKthVSxoXd7zbSogMBlWzjd0R/4SZVcFY6HBsRxx0IEu4IthBuZP1bmeVF&#10;us7LyXa2mE+KbTGdQPyLSZqV63KWFmVxu/0eAsyKqhWMcXUnFD8pMCv+juFjL4zaiRpEfY3LaT4d&#10;Kfpjkmn8fpdkJzw0pBRdjRdnJ1IFYt8oBmmTyhMhx3nyMvxYZajB6R+rEmUQmB814IfdAChBGzvN&#10;nkAQVgNfQC28IjBptf2KUQ8dWWMFTwZG8p0CSZVZUYQGjotiOs9hYS8tu0sLURSAauwxGqcbPzb9&#10;o7Fi38I9o4iVvgEZNiIq5Dmmo3ih52Iqx/chNPXlOno9v2KrHwAAAP//AwBQSwMEFAAGAAgAAAAh&#10;AG5DwO7fAAAACgEAAA8AAABkcnMvZG93bnJldi54bWxMj8FOwzAMhu9IvENkJG5bmk6DUppOE2in&#10;aQfGJK5ZYpqKJilNtoW3x5zYzZY//f7+ZpXdwM44xT54CWJeAEOvg+l9J+HwvplVwGJS3qgheJTw&#10;gxFW7e1No2oTLv4Nz/vUMQrxsVYSbEpjzXnUFp2K8zCip9tnmJxKtE4dN5O6ULgbeFkUD9yp3tMH&#10;q0Z8sai/9icn4Rtfd+uP5UHrTV5ud9qabZWNlPd3ef0MLGFO/zD86ZM6tOR0DCdvIhskzBZFSSgN&#10;QghgRCxESe2OEp4eK+Btw68rtL8AAAD//wMAUEsBAi0AFAAGAAgAAAAhALaDOJL+AAAA4QEAABMA&#10;AAAAAAAAAAAAAAAAAAAAAFtDb250ZW50X1R5cGVzXS54bWxQSwECLQAUAAYACAAAACEAOP0h/9YA&#10;AACUAQAACwAAAAAAAAAAAAAAAAAvAQAAX3JlbHMvLnJlbHNQSwECLQAUAAYACAAAACEANoqBSX8C&#10;AAANBQAADgAAAAAAAAAAAAAAAAAuAgAAZHJzL2Uyb0RvYy54bWxQSwECLQAUAAYACAAAACEAbkPA&#10;7t8AAAAKAQAADwAAAAAAAAAAAAAAAADZBAAAZHJzL2Rvd25yZXYueG1sUEsFBgAAAAAEAAQA8wAA&#10;AOUFAAAAAA==&#10;" stroked="f">
              <v:textbox>
                <w:txbxContent>
                  <w:p w:rsidR="001A79E0" w:rsidRPr="006215DE" w:rsidRDefault="00BC20F0" w:rsidP="001A79E0">
                    <w:pPr>
                      <w:pStyle w:val="Header"/>
                      <w:jc w:val="center"/>
                      <w:rPr>
                        <w:noProof/>
                      </w:rPr>
                    </w:pPr>
                    <w:r w:rsidRPr="00D4622C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990725" cy="600075"/>
                          <wp:effectExtent l="0" t="0" r="9525" b="9525"/>
                          <wp:docPr id="3" name="Picture 3" descr="Kepplewray Logo@3x-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Kepplewray Logo@3x-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0725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A45D3">
      <w:rPr>
        <w:sz w:val="40"/>
      </w:rPr>
      <w:t>The Kepplewray Centre</w:t>
    </w:r>
  </w:p>
  <w:p w:rsidR="00A900BE" w:rsidRDefault="00BA45D3">
    <w:pPr>
      <w:pStyle w:val="Header"/>
      <w:jc w:val="center"/>
    </w:pPr>
    <w:r>
      <w:rPr>
        <w:sz w:val="40"/>
      </w:rPr>
      <w:t>Risk Assessments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F0"/>
    <w:rsid w:val="00076960"/>
    <w:rsid w:val="000F58FD"/>
    <w:rsid w:val="00276691"/>
    <w:rsid w:val="006574F7"/>
    <w:rsid w:val="00BA45D3"/>
    <w:rsid w:val="00BC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B0A4F4B-DA31-4E47-89EE-657289CD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20F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BC20F0"/>
    <w:rPr>
      <w:rFonts w:ascii="Arial" w:eastAsia="Times New Roman" w:hAnsi="Arial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BC20F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C20F0"/>
    <w:rPr>
      <w:rFonts w:ascii="Times New Roman" w:eastAsia="Times New Roman" w:hAnsi="Times New Roman" w:cs="Times New Roman"/>
      <w:b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Wallace</dc:creator>
  <cp:keywords/>
  <dc:description/>
  <cp:lastModifiedBy>Chris</cp:lastModifiedBy>
  <cp:revision>2</cp:revision>
  <dcterms:created xsi:type="dcterms:W3CDTF">2024-01-11T11:45:00Z</dcterms:created>
  <dcterms:modified xsi:type="dcterms:W3CDTF">2024-01-11T11:45:00Z</dcterms:modified>
</cp:coreProperties>
</file>